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7" w:lineRule="auto"/>
        <w:jc w:val="center"/>
        <w:rPr>
          <w:rFonts w:hint="eastAsia" w:eastAsia="宋体"/>
          <w:b/>
          <w:bCs/>
          <w:sz w:val="52"/>
          <w:szCs w:val="52"/>
          <w:lang w:val="en-US" w:eastAsia="zh-CN"/>
        </w:rPr>
      </w:pPr>
    </w:p>
    <w:p>
      <w:pPr>
        <w:spacing w:line="317" w:lineRule="auto"/>
        <w:jc w:val="center"/>
        <w:rPr>
          <w:rFonts w:hint="eastAsia" w:eastAsia="宋体"/>
          <w:b/>
          <w:bCs/>
          <w:sz w:val="52"/>
          <w:szCs w:val="52"/>
          <w:lang w:val="en-US" w:eastAsia="zh-CN"/>
        </w:rPr>
      </w:pPr>
      <w:r>
        <w:rPr>
          <w:b/>
          <w:bCs/>
          <w:sz w:val="44"/>
          <w:szCs w:val="44"/>
        </w:rPr>
        <w:pict>
          <v:rect id="_x0000_s1026" o:spid="_x0000_s1026" o:spt="1" style="position:absolute;left:0pt;margin-left:416.75pt;margin-top:12pt;height:0.75pt;width:7.45pt;mso-position-horizontal-relative:page;mso-position-vertical-relative:page;z-index: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eastAsia="宋体"/>
          <w:b/>
          <w:bCs/>
          <w:sz w:val="44"/>
          <w:szCs w:val="44"/>
          <w:lang w:val="en-US" w:eastAsia="zh-CN"/>
        </w:rPr>
        <w:t>黔西南州人民医院床旁DR病房改造报价表</w:t>
      </w:r>
    </w:p>
    <w:p>
      <w:pPr>
        <w:spacing w:line="317" w:lineRule="auto"/>
        <w:jc w:val="both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公司名称（盖章）：                                                                                         时间：</w:t>
      </w:r>
    </w:p>
    <w:tbl>
      <w:tblPr>
        <w:tblStyle w:val="4"/>
        <w:tblW w:w="141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3200"/>
        <w:gridCol w:w="2525"/>
        <w:gridCol w:w="1025"/>
        <w:gridCol w:w="1600"/>
        <w:gridCol w:w="1413"/>
        <w:gridCol w:w="1487"/>
        <w:gridCol w:w="23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200" w:type="dxa"/>
            <w:vAlign w:val="center"/>
          </w:tcPr>
          <w:p>
            <w:pPr>
              <w:spacing w:before="53" w:line="206" w:lineRule="exact"/>
              <w:jc w:val="center"/>
              <w:textAlignment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产品名称</w:t>
            </w:r>
          </w:p>
        </w:tc>
        <w:tc>
          <w:tcPr>
            <w:tcW w:w="2525" w:type="dxa"/>
            <w:vAlign w:val="center"/>
          </w:tcPr>
          <w:p>
            <w:pPr>
              <w:spacing w:before="54" w:line="204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型号规格</w:t>
            </w:r>
          </w:p>
        </w:tc>
        <w:tc>
          <w:tcPr>
            <w:tcW w:w="1025" w:type="dxa"/>
            <w:vAlign w:val="center"/>
          </w:tcPr>
          <w:p>
            <w:pPr>
              <w:spacing w:before="54" w:line="204" w:lineRule="exact"/>
              <w:jc w:val="center"/>
              <w:textAlignment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600" w:type="dxa"/>
            <w:vAlign w:val="center"/>
          </w:tcPr>
          <w:p>
            <w:pPr>
              <w:spacing w:before="54" w:line="204" w:lineRule="exact"/>
              <w:jc w:val="center"/>
              <w:textAlignment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413" w:type="dxa"/>
            <w:vAlign w:val="center"/>
          </w:tcPr>
          <w:p>
            <w:pPr>
              <w:spacing w:before="53" w:line="210" w:lineRule="exact"/>
              <w:ind w:firstLine="65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1487" w:type="dxa"/>
            <w:vAlign w:val="center"/>
          </w:tcPr>
          <w:p>
            <w:pPr>
              <w:spacing w:before="52" w:line="209" w:lineRule="exact"/>
              <w:ind w:firstLine="154"/>
              <w:jc w:val="center"/>
              <w:textAlignment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小计（元）</w:t>
            </w:r>
          </w:p>
        </w:tc>
        <w:tc>
          <w:tcPr>
            <w:tcW w:w="2318" w:type="dxa"/>
            <w:vAlign w:val="center"/>
          </w:tcPr>
          <w:p>
            <w:pPr>
              <w:spacing w:before="52" w:line="207" w:lineRule="exact"/>
              <w:jc w:val="center"/>
              <w:textAlignment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不锈钢射线防护平移门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洞口 2100*1000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防护门 2250*1250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3.45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医生进出门 铅当量 3mmpb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6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硫酸钡板防护处理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两面龙骨架隔墙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硫酸钡板防护处理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两面墙天花及地面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射线防护门套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与墙体配套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304 不锈钢板饰面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打洞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大门洞及普通门洞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0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刮瓷粉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刷乳胶漆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吊顶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0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照明线路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开关插座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60" w:hRule="atLeast"/>
        </w:trPr>
        <w:tc>
          <w:tcPr>
            <w:tcW w:w="14163" w:type="dxa"/>
            <w:gridSpan w:val="8"/>
            <w:vAlign w:val="center"/>
          </w:tcPr>
          <w:p>
            <w:pPr>
              <w:tabs>
                <w:tab w:val="left" w:pos="1468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总计：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7" w:hRule="atLeast"/>
        </w:trPr>
        <w:tc>
          <w:tcPr>
            <w:tcW w:w="14163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二次报价：</w:t>
            </w:r>
            <w:bookmarkStart w:id="0" w:name="_GoBack"/>
            <w:bookmarkEnd w:id="0"/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tbl>
      <w:tblPr>
        <w:tblStyle w:val="2"/>
        <w:tblW w:w="15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2774"/>
        <w:gridCol w:w="1335"/>
        <w:gridCol w:w="648"/>
        <w:gridCol w:w="1128"/>
        <w:gridCol w:w="1737"/>
        <w:gridCol w:w="1752"/>
        <w:gridCol w:w="1044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1.此报价单仅供黔西南州人民医院院内竞标使用，报价内容可根据我院招标项目酌情更改，但需完全表述报价意图；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2.第二次报价须现场进行填写；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3.现场通过两次报价比选出中标供应商，若出现第二次报价相同的情况，则进行第三次报价。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2585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6820" w:h="11900"/>
      <w:pgMar w:top="240" w:right="1631" w:bottom="0" w:left="1019" w:header="0" w:footer="0" w:gutter="0"/>
      <w:cols w:equalWidth="0" w:num="1">
        <w:col w:w="1416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GJmNzRiMWU5MDUzZDVlNzZlOWM3NjkyMDc5MDZlY2IifQ=="/>
  </w:docVars>
  <w:rsids>
    <w:rsidRoot w:val="00000000"/>
    <w:rsid w:val="074A0CEB"/>
    <w:rsid w:val="1581549E"/>
    <w:rsid w:val="3CD632E4"/>
    <w:rsid w:val="42DF2F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309</Words>
  <Characters>344</Characters>
  <TotalTime>7</TotalTime>
  <ScaleCrop>false</ScaleCrop>
  <LinksUpToDate>false</LinksUpToDate>
  <CharactersWithSpaces>438</CharactersWithSpaces>
  <Application>WPS Office_11.1.0.12300_F1E327BC-269C-435d-A152-05C5408002CA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2022-08-04T10:00:00Z</dcterms:created>
  <dc:creator>苏肖</dc:creator>
  <cp:lastModifiedBy>陈航</cp:lastModifiedBy>
  <dcterms:modified xsi:type="dcterms:W3CDTF">2022-08-04T10:28:02Z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2022-08-04T18:00:24Z</vt:filetime>
  </property>
  <property fmtid="{D5CDD505-2E9C-101B-9397-08002B2CF9AE}" pid="4" name="KSOProductBuildVer">
    <vt:lpwstr>2052-11.1.0.12300</vt:lpwstr>
  </property>
  <property fmtid="{D5CDD505-2E9C-101B-9397-08002B2CF9AE}" pid="5" name="ICV">
    <vt:lpwstr>E4CD614563DF4C7688EA830B3F39006D</vt:lpwstr>
  </property>
</Properties>
</file>